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附件5</w:t>
      </w:r>
    </w:p>
    <w:p>
      <w:pPr>
        <w:autoSpaceDE w:val="0"/>
        <w:autoSpaceDN w:val="0"/>
        <w:jc w:val="center"/>
        <w:rPr>
          <w:rFonts w:hint="eastAsia" w:ascii="宋体" w:hAnsi="宋体" w:cs="仿宋"/>
          <w:b/>
          <w:sz w:val="44"/>
          <w:szCs w:val="44"/>
        </w:rPr>
      </w:pPr>
    </w:p>
    <w:p>
      <w:pPr>
        <w:autoSpaceDE w:val="0"/>
        <w:autoSpaceDN w:val="0"/>
        <w:jc w:val="center"/>
        <w:rPr>
          <w:rFonts w:ascii="黑体" w:hAnsi="仿宋" w:eastAsia="黑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44"/>
          <w:szCs w:val="44"/>
        </w:rPr>
        <w:t>新能源、宠物用品展区退展位约束机制</w:t>
      </w:r>
    </w:p>
    <w:p>
      <w:pPr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一、在新能源、宠物用品参展企业展位数量安排经公示后确定公布之日起，至对应展区展位位置安排公布的前一天退展位的，所退展位收取一半展位费；</w:t>
      </w:r>
    </w:p>
    <w:p>
      <w:pPr>
        <w:ind w:firstLine="645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二、在新能源、宠物用品展区展位位置安排公布之日起退展位的，所退展位仍收取全额展位费</w:t>
      </w:r>
      <w:r>
        <w:rPr>
          <w:rFonts w:hint="eastAsia" w:ascii="仿宋_GB2312" w:hAnsi="楷体" w:eastAsia="仿宋_GB2312" w:cs="楷体"/>
          <w:bCs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F4D72"/>
    <w:rsid w:val="02800936"/>
    <w:rsid w:val="09AF4D72"/>
    <w:rsid w:val="0E8A5A26"/>
    <w:rsid w:val="3D514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2018-08-07T02:04:00Z</dcterms:created>
  <dc:creator>Administrator</dc:creator>
  <cp:lastModifiedBy>Administrator</cp:lastModifiedBy>
  <dcterms:modified xsi:type="dcterms:W3CDTF">2018-08-07T02:07:37Z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