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Times New Roman" w:eastAsia="黑体"/>
          <w:sz w:val="32"/>
          <w:highlight w:val="none"/>
        </w:rPr>
      </w:pPr>
      <w:r>
        <w:rPr>
          <w:rFonts w:hint="eastAsia" w:ascii="黑体" w:hAnsi="Times New Roman" w:eastAsia="黑体"/>
          <w:sz w:val="32"/>
          <w:highlight w:val="none"/>
        </w:rPr>
        <w:t>附件4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  <w:highlight w:val="none"/>
        </w:rPr>
        <w:t>新能源、宠物用品展区展位申请相关说明</w:t>
      </w:r>
    </w:p>
    <w:bookmarkEnd w:id="0"/>
    <w:p>
      <w:pPr>
        <w:spacing w:line="600" w:lineRule="exact"/>
        <w:jc w:val="center"/>
        <w:rPr>
          <w:rFonts w:ascii="Times New Roman" w:hAnsi="Times New Roman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一、展位使用条件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 w:firstLineChars="196"/>
        <w:textAlignment w:val="auto"/>
        <w:outlineLvl w:val="9"/>
        <w:rPr>
          <w:rFonts w:ascii="Times New Roman" w:hAnsi="Times New Roman" w:eastAsia="楷体_GB2312"/>
          <w:b/>
          <w:sz w:val="32"/>
          <w:highlight w:val="none"/>
        </w:rPr>
      </w:pPr>
      <w:r>
        <w:rPr>
          <w:rFonts w:hint="eastAsia" w:ascii="Times New Roman" w:hAnsi="Times New Roman" w:eastAsia="楷体_GB2312"/>
          <w:b/>
          <w:sz w:val="32"/>
          <w:highlight w:val="none"/>
        </w:rPr>
        <w:t>（一）参展企业资格标准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1.</w:t>
      </w:r>
      <w:r>
        <w:rPr>
          <w:rFonts w:hint="eastAsia" w:ascii="仿宋_GB2312" w:hAnsi="仿宋" w:eastAsia="仿宋_GB2312" w:cs="仿宋_GB2312"/>
          <w:sz w:val="32"/>
          <w:highlight w:val="none"/>
        </w:rPr>
        <w:t>依法取得法人营业执照、进出口企业资格证书或对外贸易经营者备案登记证明，并已办理进出口企业代码；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/>
          <w:sz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2.展品属于展区规定的展品范围（详见通</w:t>
      </w: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  <w:lang w:eastAsia="zh-CN"/>
        </w:rPr>
        <w:t>知</w:t>
      </w: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正文附件1）；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3.广交会统计口径下202</w:t>
      </w: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年度出口额达75万美元（含），或202</w:t>
      </w: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年度国内销售额达500万元人民币（含）。其中，出口额核定依据为海关统计，国内销售额核定依据为经交易团审核盖章的增值税纳税申报表。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 w:firstLineChars="196"/>
        <w:textAlignment w:val="auto"/>
        <w:outlineLvl w:val="9"/>
        <w:rPr>
          <w:rFonts w:ascii="Times New Roman" w:hAnsi="Times New Roman" w:eastAsia="楷体_GB2312"/>
          <w:b/>
          <w:sz w:val="32"/>
          <w:highlight w:val="none"/>
        </w:rPr>
      </w:pPr>
      <w:r>
        <w:rPr>
          <w:rFonts w:hint="eastAsia" w:ascii="Times New Roman" w:hAnsi="Times New Roman" w:eastAsia="楷体_GB2312"/>
          <w:b/>
          <w:sz w:val="32"/>
          <w:highlight w:val="none"/>
        </w:rPr>
        <w:t>（二）属下列情况之一的展品禁止参展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1.《中国进出口商品交易会参展展品范围（出口展）》规定之外的展品。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2.不符合《中华人民共和国产品质量法》《中华人民共和国进出口商品检验法》及其他有关出口产品质量法律法规规定的展品。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3.涉及商标、专利、版权，但未取得合法权利证书或使用许可的展品。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4.</w:t>
      </w:r>
      <w:r>
        <w:rPr>
          <w:rFonts w:hint="eastAsia" w:ascii="仿宋_GB2312" w:hAnsi="仿宋" w:eastAsia="仿宋_GB2312" w:cs="仿宋_GB2312"/>
          <w:sz w:val="32"/>
          <w:highlight w:val="none"/>
        </w:rPr>
        <w:t>被司法机关、仲裁机关或知识产权行政管理机关认定侵权的展品。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5.</w:t>
      </w:r>
      <w:r>
        <w:rPr>
          <w:rFonts w:hint="eastAsia" w:ascii="仿宋_GB2312" w:hAnsi="仿宋" w:eastAsia="仿宋_GB2312" w:cs="仿宋_GB2312"/>
          <w:bCs/>
          <w:sz w:val="32"/>
          <w:szCs w:val="32"/>
          <w:highlight w:val="none"/>
        </w:rPr>
        <w:t>在商务或出入境检验检疫机构等质量监督管理部门有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不良记录且未经复检合格的展品。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 w:firstLineChars="196"/>
        <w:textAlignment w:val="auto"/>
        <w:outlineLvl w:val="9"/>
        <w:rPr>
          <w:rFonts w:ascii="Times New Roman" w:hAnsi="Times New Roman" w:eastAsia="楷体_GB2312"/>
          <w:b/>
          <w:sz w:val="32"/>
          <w:highlight w:val="none"/>
        </w:rPr>
      </w:pPr>
      <w:r>
        <w:rPr>
          <w:rFonts w:hint="eastAsia" w:ascii="Times New Roman" w:hAnsi="Times New Roman" w:eastAsia="楷体_GB2312"/>
          <w:b/>
          <w:sz w:val="32"/>
          <w:highlight w:val="none"/>
        </w:rPr>
        <w:t>（三）属下列情况之一的企业禁止参展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1.商务部及地方各级商务主管部门向社会公告的违法违规企业，在公告期内禁止参展。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2.国家工商、海关、税务、质检、外汇、环保等部门通报的违法违规企业，在处罚期限内禁止参展；无处罚期限的，从处罚之日起连续六届禁止参展。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3.因违规转让或转（租）卖广交会展位、涉嫌重大展品质量与贸易纠纷投诉、知识产权侵权等违反大会相关规定，并处于被取消参展资格处罚期限内的企业。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仿宋_GB2312"/>
          <w:sz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highlight w:val="none"/>
        </w:rPr>
        <w:t>4.因拒不服从大会管理、破坏展览秩序等其他行为，对广交会声誉或正常运营造成较大不良影响，被取消参展资格的企业。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二、参展申请材料清单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（一）经盖章确认的参展申请表（线下提交）；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（二）企业营业执照（线上提交）；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进出口企业资格证书或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外贸经营者备案登记证明（线上提交）；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（四）企业海关编码对应的海关报关注册登记证书，如需使用全资或控股子公司海关编码的，需提交相关股权关系的第三方证明文件（线上提交）；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（五）202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年国内销售额证明，即经交易团审核盖章的202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年度增值税纳税申报表（线下提交）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（六）符合申请展区展品范围的产品介绍、图片，以及相关发明专利、境外商标、行业认证及境外专业展参展相关证明等（线上提交）。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三、填报注意事项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（一）新能源、宠物用品展区下设展品专区，并对不同专区设置不同的展位安排标准，请务必如实谨慎填报，具体为：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新能源展区：太阳能光伏产品、太阳能光热产品、风能及其他新能源产品；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宠物用品展区：宠物用品、宠物食品。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（二）根据海关编码统计的出口额，是展位安排的重要参考标准。请按操作指引对企业海关编码进行确认，允许使用全资或控股子公司海关编码，但须同时提供相关股权关系证明，且该子公司不得再申请该展区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 四、退展位约束机制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（一）在新能源、宠物用品参展企业展位数量安排经公示后确定公布之日起，至对应展区展位位置安排公布的前一天退展位的，所退展位收取一半展位费；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30"/>
        <w:textAlignment w:val="auto"/>
        <w:outlineLvl w:val="9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（二）在新能源、宠物用品展区展位位置安排公布之日起退展位的，所退展位收取全额展位费。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129412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129412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sz w:val="16"/>
                          </w:rPr>
                          <w:fldChar w:fldCharType="begin"/>
                        </w:r>
                        <w:r>
                          <w:rPr>
                            <w:sz w:val="16"/>
                          </w:rPr>
                          <w:instrText xml:space="preserve"> PAGE   \* MERGEFORMAT </w:instrText>
                        </w:r>
                        <w:r>
                          <w:rPr>
                            <w:sz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lang w:val="zh-CN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15C333D1"/>
    <w:rsid w:val="032662AB"/>
    <w:rsid w:val="0384154E"/>
    <w:rsid w:val="074B198F"/>
    <w:rsid w:val="0C777F3E"/>
    <w:rsid w:val="0C9A69DE"/>
    <w:rsid w:val="11602DA0"/>
    <w:rsid w:val="15C333D1"/>
    <w:rsid w:val="17F37853"/>
    <w:rsid w:val="1BCC20F7"/>
    <w:rsid w:val="20153630"/>
    <w:rsid w:val="21B2776A"/>
    <w:rsid w:val="22780BAB"/>
    <w:rsid w:val="27685EA8"/>
    <w:rsid w:val="28583A0E"/>
    <w:rsid w:val="2A376A14"/>
    <w:rsid w:val="2B405CDA"/>
    <w:rsid w:val="2C5C5AA4"/>
    <w:rsid w:val="316A70B2"/>
    <w:rsid w:val="331D7D67"/>
    <w:rsid w:val="38B0566F"/>
    <w:rsid w:val="3FC66130"/>
    <w:rsid w:val="40A60F71"/>
    <w:rsid w:val="429E1A46"/>
    <w:rsid w:val="48ED3992"/>
    <w:rsid w:val="500E33E8"/>
    <w:rsid w:val="58AD625F"/>
    <w:rsid w:val="59E02199"/>
    <w:rsid w:val="5A064530"/>
    <w:rsid w:val="5B290BD7"/>
    <w:rsid w:val="5D4204CA"/>
    <w:rsid w:val="5D9B5A69"/>
    <w:rsid w:val="635E2434"/>
    <w:rsid w:val="6BA65BF9"/>
    <w:rsid w:val="6CBC681A"/>
    <w:rsid w:val="6E0616AB"/>
    <w:rsid w:val="72430D46"/>
    <w:rsid w:val="737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2021-04-26T05:04:00Z</dcterms:created>
  <dc:creator>administrator</dc:creator>
  <cp:lastModifiedBy>陈晓凤</cp:lastModifiedBy>
  <dcterms:modified xsi:type="dcterms:W3CDTF">2022-05-06T08:54:07Z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C676172A0A174312B4DA34D4DE8655E3</vt:lpwstr>
  </property>
</Properties>
</file>