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2018年</w:t>
      </w:r>
    </w:p>
    <w:p>
      <w:pPr>
        <w:jc w:val="center"/>
        <w:rPr>
          <w:rFonts w:hint="eastAsia" w:ascii="方正小标宋简体" w:hAnsi="方正小标宋简体" w:eastAsia="方正小标宋简体" w:cs="方正小标宋简体"/>
          <w:spacing w:val="-31"/>
          <w:sz w:val="72"/>
          <w:szCs w:val="72"/>
          <w:lang w:val="en-US" w:eastAsia="zh-CN"/>
        </w:rPr>
      </w:pPr>
      <w:r>
        <w:rPr>
          <w:rFonts w:hint="eastAsia" w:ascii="方正小标宋简体" w:hAnsi="方正小标宋简体" w:eastAsia="方正小标宋简体" w:cs="方正小标宋简体"/>
          <w:spacing w:val="-31"/>
          <w:sz w:val="72"/>
          <w:szCs w:val="72"/>
          <w:lang w:val="en-US" w:eastAsia="zh-CN"/>
        </w:rPr>
        <w:t>广东省人民政府驻沈阳办事处</w:t>
      </w: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ab/>
      </w:r>
    </w:p>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单位概况</w:t>
      </w:r>
    </w:p>
    <w:p>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主要职责</w:t>
      </w:r>
    </w:p>
    <w:p>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机构设置</w:t>
      </w:r>
    </w:p>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2018年部门预算表</w:t>
      </w:r>
    </w:p>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2018年部门预算情况说明</w:t>
      </w:r>
    </w:p>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名词解释</w:t>
      </w:r>
    </w:p>
    <w:p>
      <w:pPr>
        <w:tabs>
          <w:tab w:val="left" w:pos="293"/>
        </w:tabs>
        <w:jc w:val="left"/>
        <w:rPr>
          <w:rFonts w:hint="eastAsia" w:ascii="方正小标宋简体" w:hAnsi="方正小标宋简体" w:eastAsia="方正小标宋简体" w:cs="方正小标宋简体"/>
          <w:sz w:val="44"/>
          <w:szCs w:val="44"/>
          <w:lang w:val="en-US" w:eastAsia="zh-CN"/>
        </w:rPr>
      </w:pPr>
    </w:p>
    <w:p>
      <w:pPr>
        <w:jc w:val="center"/>
        <w:rPr>
          <w:rFonts w:hint="eastAsia" w:ascii="黑体" w:hAnsi="黑体" w:eastAsia="黑体" w:cs="黑体"/>
          <w:sz w:val="44"/>
          <w:szCs w:val="44"/>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p>
    <w:p>
      <w:pPr>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广东省人民政府驻沈阳办事处概况</w:t>
      </w:r>
    </w:p>
    <w:p>
      <w:pPr>
        <w:numPr>
          <w:ilvl w:val="0"/>
          <w:numId w:val="2"/>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主要职责</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人民政府驻沈阳办事处的主要职责是承担广东省与辽宁、吉林、黑龙江三省的经济、技术、人才等方面交流协作的，协调、组织、服务工作；疏通广东省与辽宁、吉林、黑龙江三省的商品流通渠道；完成省政府交办的其他各项任务。</w:t>
      </w:r>
    </w:p>
    <w:p>
      <w:pPr>
        <w:numPr>
          <w:ilvl w:val="0"/>
          <w:numId w:val="2"/>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机构设置</w:t>
      </w:r>
    </w:p>
    <w:p>
      <w:pPr>
        <w:numPr>
          <w:ilvl w:val="0"/>
          <w:numId w:val="0"/>
        </w:numPr>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广东省人民政府驻沈阳办事处内设办公室、经济协作办公室、信息中心三个业务科室。根据广东省机构编制委员会办公室《印发广东省经济和信息化委员会（广东省国防科学技术工业办公室）所属事业单位分类改革方案的通知》（粤机编办[2012]221号）文件规定，编制数7人。截至2017年12月31日，实有人数5人，另有商务厅委派主任1人，</w:t>
      </w:r>
      <w:r>
        <w:rPr>
          <w:rFonts w:hint="eastAsia" w:ascii="仿宋_GB2312" w:hAnsi="仿宋_GB2312" w:eastAsia="仿宋_GB2312" w:cs="仿宋_GB2312"/>
          <w:sz w:val="30"/>
          <w:szCs w:val="30"/>
          <w:lang w:val="en-US" w:eastAsia="zh-CN"/>
        </w:rPr>
        <w:t>属省商务厅行政编制。</w:t>
      </w:r>
    </w:p>
    <w:p>
      <w:pPr>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2018年部门预算表</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（表1-11附后）</w:t>
      </w:r>
    </w:p>
    <w:p>
      <w:pPr>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2018年部门预算情况说明</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本部门预算只包括本级预算。</w:t>
      </w:r>
    </w:p>
    <w:p>
      <w:pPr>
        <w:numPr>
          <w:ilvl w:val="0"/>
          <w:numId w:val="3"/>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部门预算收支增减变化情况</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本部门收入预算安排196.22万元，较上年189.19万元增加7.03万元，增幅3.72%。其中：财政拨款收入194.42万元，占比99.08%，较上年189.19万元增加5.23万元，增幅2.76%。其他资金1.8万元，占比0.92%，较上年增加1.8万元，增幅100%。预算增长主要原因是人员支出按相关文件要求相应增加。</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本部门支出预算安排196.22万元，较上年189.19万元增加7.03万元，增幅3.72%。其中：基本支出124.01万元，占比63.20%，较上年116.05万元增加7.96万元，增幅6.86%；项目支出72.21万元，占比36.80%，较上年73.14万元减少0.93万元，减幅1.27%。支出预算增长的主要原因人员支出按相关文件要求相应增加。</w:t>
      </w:r>
    </w:p>
    <w:p>
      <w:pPr>
        <w:numPr>
          <w:ilvl w:val="0"/>
          <w:numId w:val="3"/>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“三公”经费安排情况说明</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2018年，本部门“三公”经费预算安排29万元，较上年36.57万元减少7.57万元，减幅20.70%。其中：公务用车购置及运行维护支出4万元，全部是公务用车运行费，较上年5.7万元减少1.7万元，减幅29.82%，公务接待费25万元，较上年30.87万元减少5.87万元，减幅19.02%，主要用于各类因公接待。公务用车购置及运行维修支出、公务接待费预算减少主要原因是依据上年工作实际情况及中央八项规定要求。</w:t>
      </w:r>
    </w:p>
    <w:p>
      <w:pPr>
        <w:numPr>
          <w:ilvl w:val="0"/>
          <w:numId w:val="0"/>
        </w:numPr>
        <w:ind w:firstLine="6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三、政务服务经费安排情况</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本部门事业运行经费（财政拨款政务服务费）预算安排72.21万元，较上年73.14万元，减少0.93万元，减1.23%。主要原因是树立过“紧日子”思想，压缩经费支出。机关运行费中，办公费3万元、手续费0.1万元、水电费2万元、邮电费1.5万元、取暖费2.5万元、物业管理费2.2万元、差旅费10万元，维修（护）费8万元、劳务费1万元、福利费1万元、其他商品和服务支出11.91万元，其他经费29万元。</w:t>
      </w:r>
      <w:bookmarkStart w:id="0" w:name="_GoBack"/>
      <w:bookmarkEnd w:id="0"/>
    </w:p>
    <w:p>
      <w:pPr>
        <w:numPr>
          <w:ilvl w:val="0"/>
          <w:numId w:val="0"/>
        </w:numPr>
        <w:ind w:firstLine="6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四、政府采购情况</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2018年，广东省人民政府驻沈阳办事处政府采购预算安排1.7万元,货务类采购1.7万元。</w:t>
      </w: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五、国有资产占有使用情况</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2018年，本部门严格按规定配置使用固定资产。本部门固定资产总额943.03万元。其中房屋及建筑物680.02万元、一般公务用车152.71万元，其他固定资产110.30万元。</w:t>
      </w: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六、预算绩效信息公开情况</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2018年，本部门的整体支出绩效目标：一是推进广东与东北三省的经贸交流与合作；二是稳健推动东北三省广东商会健康有秩发展；三是做好日常政务经济信息的收集及报送等。</w:t>
      </w:r>
    </w:p>
    <w:p>
      <w:pPr>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名词解释</w:t>
      </w:r>
    </w:p>
    <w:p>
      <w:pPr>
        <w:numPr>
          <w:numId w:val="0"/>
        </w:num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“三公”经费支出。</w:t>
      </w:r>
      <w:r>
        <w:rPr>
          <w:rFonts w:hint="eastAsia" w:ascii="仿宋_GB2312" w:hAnsi="仿宋_GB2312" w:eastAsia="仿宋_GB2312" w:cs="仿宋_GB2312"/>
          <w:b w:val="0"/>
          <w:bCs w:val="0"/>
          <w:sz w:val="32"/>
          <w:szCs w:val="32"/>
          <w:lang w:val="en-US" w:eastAsia="zh-CN"/>
        </w:rPr>
        <w:t>“三公”经费指部门用财政拨款开支的因公出国（境）费、公务用车购置及运行费和公务接待费。公务用车购置及运行费反映部门公务用车购置费、燃料费、维修费、过桥过路费、保险费、保管费及年检费用等支出；公务接待费反映部门按规定开支的公务接待支出。</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附表：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表2：收入总体情况表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表3：支出总体情况表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表4：财政拨款收支总体情况表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表5：一般公共预算支出情况表（按功能分类科目）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表6：一般公共预算基本支出情况表（按支出经济分类科目）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表7：一般公共预算项目支出情况表（按支出经济分类科目）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表8：一般公共预算安排的行政经费及“三公”经费预算表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表9：政府性基金预算支出情况表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表10：部门预算基本支出预算表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表11：部门预算项目支出及其他支出预算表</w:t>
      </w:r>
    </w:p>
    <w:sectPr>
      <w:pgSz w:w="11906" w:h="16838"/>
      <w:pgMar w:top="1440" w:right="1633"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_x000B__x000C_">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9A3097"/>
    <w:multiLevelType w:val="singleLevel"/>
    <w:tmpl w:val="5A9A3097"/>
    <w:lvl w:ilvl="0" w:tentative="0">
      <w:start w:val="1"/>
      <w:numFmt w:val="chineseCounting"/>
      <w:suff w:val="nothing"/>
      <w:lvlText w:val="%1、"/>
      <w:lvlJc w:val="left"/>
    </w:lvl>
  </w:abstractNum>
  <w:abstractNum w:abstractNumId="2">
    <w:nsid w:val="5A9A31E6"/>
    <w:multiLevelType w:val="singleLevel"/>
    <w:tmpl w:val="5A9A31E6"/>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16A31"/>
    <w:rsid w:val="2B0C6E94"/>
    <w:rsid w:val="32B22875"/>
    <w:rsid w:val="50CB6A87"/>
    <w:rsid w:val="5AC3326B"/>
    <w:rsid w:val="60E37A9B"/>
    <w:rsid w:val="66D06120"/>
    <w:rsid w:val="6D9B07DA"/>
    <w:rsid w:val="722624D5"/>
    <w:rsid w:val="7A3D118F"/>
    <w:rsid w:val="7C60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think</cp:lastModifiedBy>
  <dcterms:modified xsi:type="dcterms:W3CDTF">2018-03-07T01:10:16Z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