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广东省商务厅</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decimal" w:start="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省商务厅概况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省商务厅概况</w:t>
      </w:r>
    </w:p>
    <w:p>
      <w:pPr>
        <w:keepNext w:val="0"/>
        <w:keepLines w:val="0"/>
        <w:widowControl/>
        <w:suppressLineNumbers w:val="0"/>
        <w:spacing w:before="75" w:beforeAutospacing="0" w:after="75" w:afterAutospacing="0"/>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2014年2月，根据《中共中央国务院关于地方政府职能转变和机构改革的意见》（中发〔2013〕9号）和《广东省人民政府职能转变和机构改革方案》，原省外经贸厅职责与省经济和信息化委的商贸流通管理、经济协作职责整合，设立省商务厅，为省人民政府组成部门。省商务厅加挂广东省人民政府口岸办公室牌子，在口岸协调和管理上，以省口岸办名义行使职权。2015年3月，我省成立中国（广东）自由贸易试验区工作办公室，在省商务厅加挂牌子。 </w:t>
      </w:r>
    </w:p>
    <w:p>
      <w:pPr>
        <w:numPr>
          <w:ilvl w:val="0"/>
          <w:numId w:val="2"/>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一是贯彻执行国家商务管理、口岸管理和自由贸易试验区建设工作有关方针政策和法律法规，拟订全省商务、口岸和自由贸易试验区发展战略规划、管理规章和规范性文件并组织实施。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二是推进现代市场体系建设，促进商贸流通体制改革，优化商贸流通产业布局和结构，推动内外贸融合发展。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三是规范市场经济秩序，推动商务领域信用建设。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四是监测分析商务运行态势、商品供求，进行预测预警和信息引导，加强重要消费品储备的管理和市场调控。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五是促进贸易增长方式转变，指导商品贸易结构调整，组织实施科技兴贸战略和国际品牌建设，优化机电产品、高新技术产品进出口结构，促进电子商务等贸易新业态发展，指导服务贸易领域对外开放。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六是组织实施进出口商品目录，重要工业品、原材料和重要农产品（粮食、棉花除外）进出口计划以及进出口商品配额、关税配额计划。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七是依法对拍卖、典当、租赁、汽车流通等行业进行监督管理，促进商贸服务业发展。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八是负责我省招商引资工作，负责粤港、粤澳及对台经贸工作，依法管理外商投资企业和项目，依法监督管理我省加工贸易进出口工作。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九是负责我省对外投资工作，负责国内外经济合作和对外援助工作，推进海外经贸网络的建设和管理。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十是组织实施全省商务交流活动，负责区域经贸合作，联系省政府驻沈阳等五个办事处工作。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十一是负责各类经济类开发区及特殊监管区域建设发展的规划、政策引导以及综合协调、指导、管理工作。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十二是负责口岸建设和对外开放规划并组织实施，综合协调指导各级口岸管理机构的工作，负责电子口岸建设。 </w:t>
      </w:r>
    </w:p>
    <w:p>
      <w:pPr>
        <w:numPr>
          <w:ilvl w:val="0"/>
          <w:numId w:val="0"/>
        </w:num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十三是承担组织反倾销、反补贴、保障措施及其他进出口公平贸易工作，依法组织产业损害调查和维护产业安全，依法对经营者集中行为的调查及其他反垄断相关工作，综合协调我省有关世界贸易组织事务。 </w:t>
      </w:r>
    </w:p>
    <w:p>
      <w:pPr>
        <w:numPr>
          <w:ilvl w:val="0"/>
          <w:numId w:val="0"/>
        </w:numPr>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十四是承担中国（广东）自由贸易试验区工作领导小组日常工作，统筹协调指导中国（广东）自由贸易试验区建设等。 </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我厅（本级）设办公室、综合处和政策法规处等21个内</w:t>
      </w:r>
      <w:r>
        <w:rPr>
          <w:rFonts w:hint="eastAsia" w:ascii="仿宋_GB2312" w:eastAsia="仿宋_GB2312"/>
          <w:color w:val="000000"/>
          <w:sz w:val="32"/>
          <w:szCs w:val="32"/>
          <w:lang w:eastAsia="zh-CN"/>
        </w:rPr>
        <w:t>设</w:t>
      </w:r>
      <w:r>
        <w:rPr>
          <w:rFonts w:hint="eastAsia" w:ascii="仿宋_GB2312" w:eastAsia="仿宋_GB2312"/>
          <w:color w:val="000000"/>
          <w:sz w:val="32"/>
          <w:szCs w:val="32"/>
        </w:rPr>
        <w:t>机构</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211个行政编制，截至2017年12月31日实有在职人员204人</w:t>
      </w:r>
      <w:r>
        <w:rPr>
          <w:rFonts w:hint="eastAsia" w:ascii="仿宋_GB2312" w:eastAsia="仿宋_GB2312"/>
          <w:color w:val="000000"/>
          <w:sz w:val="32"/>
          <w:szCs w:val="32"/>
        </w:rPr>
        <w:t>。</w:t>
      </w:r>
    </w:p>
    <w:p>
      <w:pPr>
        <w:numPr>
          <w:ilvl w:val="0"/>
          <w:numId w:val="0"/>
        </w:numPr>
        <w:ind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sz w:val="32"/>
          <w:szCs w:val="32"/>
          <w:lang w:val="en-US" w:eastAsia="zh-CN"/>
        </w:rPr>
        <w:t>下属事业单位6个，具体包括：</w:t>
      </w:r>
      <w:r>
        <w:rPr>
          <w:rFonts w:hint="eastAsia" w:ascii="仿宋_GB2312" w:eastAsia="仿宋_GB2312"/>
          <w:color w:val="000000"/>
          <w:sz w:val="32"/>
          <w:szCs w:val="32"/>
        </w:rPr>
        <w:t>厅机关服务中心、厅配额许可证事务管理中心、省投资促进局（参公管理单位）、省口岸应急指挥中心、省国际经贸发展中心、省世界贸易组织事务中心</w:t>
      </w:r>
      <w:r>
        <w:rPr>
          <w:rFonts w:hint="eastAsia" w:ascii="仿宋_GB2312" w:eastAsia="仿宋_GB2312"/>
          <w:color w:val="000000"/>
          <w:sz w:val="32"/>
          <w:szCs w:val="32"/>
          <w:lang w:val="en-US" w:eastAsia="zh-CN"/>
        </w:rPr>
        <w:t>，均为经费核拨事业单位，共有130个事业编制，截至 2017年12月31日实有在职人员107人</w:t>
      </w:r>
      <w:r>
        <w:rPr>
          <w:rFonts w:hint="eastAsia" w:ascii="仿宋_GB2312" w:eastAsia="仿宋_GB2312"/>
          <w:color w:val="000000"/>
          <w:sz w:val="32"/>
          <w:szCs w:val="32"/>
        </w:rPr>
        <w:t>。</w:t>
      </w:r>
    </w:p>
    <w:p>
      <w:pPr>
        <w:numPr>
          <w:ilvl w:val="0"/>
          <w:numId w:val="0"/>
        </w:numPr>
        <w:ind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sz w:val="32"/>
          <w:szCs w:val="32"/>
        </w:rPr>
        <w:t>财政隶属关系划归我厅</w:t>
      </w:r>
      <w:r>
        <w:rPr>
          <w:rFonts w:hint="eastAsia" w:ascii="仿宋_GB2312" w:hAnsi="仿宋_GB2312" w:eastAsia="仿宋_GB2312" w:cs="仿宋_GB2312"/>
          <w:sz w:val="32"/>
          <w:szCs w:val="32"/>
          <w:lang w:eastAsia="zh-CN"/>
        </w:rPr>
        <w:t>管理单位</w:t>
      </w:r>
      <w:r>
        <w:rPr>
          <w:rFonts w:hint="eastAsia" w:ascii="仿宋_GB2312" w:hAnsi="仿宋_GB2312" w:eastAsia="仿宋_GB2312" w:cs="仿宋_GB2312"/>
          <w:sz w:val="32"/>
          <w:szCs w:val="32"/>
          <w:lang w:val="en-US" w:eastAsia="zh-CN"/>
        </w:rPr>
        <w:t>5个，具体包括：</w:t>
      </w:r>
      <w:r>
        <w:rPr>
          <w:rFonts w:hint="eastAsia" w:ascii="仿宋_GB2312" w:eastAsia="仿宋_GB2312"/>
          <w:color w:val="000000"/>
          <w:sz w:val="32"/>
          <w:szCs w:val="32"/>
        </w:rPr>
        <w:t>省政府驻沈阳</w:t>
      </w:r>
      <w:r>
        <w:rPr>
          <w:rFonts w:hint="eastAsia" w:ascii="仿宋_GB2312" w:eastAsia="仿宋_GB2312"/>
          <w:color w:val="000000"/>
          <w:sz w:val="32"/>
          <w:szCs w:val="32"/>
          <w:lang w:eastAsia="zh-CN"/>
        </w:rPr>
        <w:t>办事处、</w:t>
      </w:r>
      <w:r>
        <w:rPr>
          <w:rFonts w:hint="eastAsia" w:ascii="仿宋_GB2312" w:eastAsia="仿宋_GB2312"/>
          <w:color w:val="000000"/>
          <w:sz w:val="32"/>
          <w:szCs w:val="32"/>
        </w:rPr>
        <w:t>省政府驻</w:t>
      </w:r>
      <w:r>
        <w:rPr>
          <w:rFonts w:hint="eastAsia" w:ascii="仿宋_GB2312" w:eastAsia="仿宋_GB2312"/>
          <w:color w:val="000000"/>
          <w:sz w:val="32"/>
          <w:szCs w:val="32"/>
          <w:lang w:eastAsia="zh-CN"/>
        </w:rPr>
        <w:t>武汉办事处、</w:t>
      </w:r>
      <w:r>
        <w:rPr>
          <w:rFonts w:hint="eastAsia" w:ascii="仿宋_GB2312" w:eastAsia="仿宋_GB2312"/>
          <w:color w:val="000000"/>
          <w:sz w:val="32"/>
          <w:szCs w:val="32"/>
        </w:rPr>
        <w:t>省政府驻</w:t>
      </w:r>
      <w:r>
        <w:rPr>
          <w:rFonts w:hint="eastAsia" w:ascii="仿宋_GB2312" w:eastAsia="仿宋_GB2312"/>
          <w:color w:val="000000"/>
          <w:sz w:val="32"/>
          <w:szCs w:val="32"/>
          <w:lang w:eastAsia="zh-CN"/>
        </w:rPr>
        <w:t>成都办事处、</w:t>
      </w:r>
      <w:r>
        <w:rPr>
          <w:rFonts w:hint="eastAsia" w:ascii="仿宋_GB2312" w:eastAsia="仿宋_GB2312"/>
          <w:color w:val="000000"/>
          <w:sz w:val="32"/>
          <w:szCs w:val="32"/>
        </w:rPr>
        <w:t>省政府驻</w:t>
      </w:r>
      <w:r>
        <w:rPr>
          <w:rFonts w:hint="eastAsia" w:ascii="仿宋_GB2312" w:eastAsia="仿宋_GB2312"/>
          <w:color w:val="000000"/>
          <w:sz w:val="32"/>
          <w:szCs w:val="32"/>
          <w:lang w:eastAsia="zh-CN"/>
        </w:rPr>
        <w:t>昆明办事处、</w:t>
      </w:r>
      <w:r>
        <w:rPr>
          <w:rFonts w:hint="eastAsia" w:ascii="仿宋_GB2312" w:eastAsia="仿宋_GB2312"/>
          <w:color w:val="000000"/>
          <w:sz w:val="32"/>
          <w:szCs w:val="32"/>
        </w:rPr>
        <w:t>省政府驻</w:t>
      </w:r>
      <w:r>
        <w:rPr>
          <w:rFonts w:hint="eastAsia" w:ascii="仿宋_GB2312" w:eastAsia="仿宋_GB2312"/>
          <w:color w:val="000000"/>
          <w:sz w:val="32"/>
          <w:szCs w:val="32"/>
          <w:lang w:eastAsia="zh-CN"/>
        </w:rPr>
        <w:t>西安办事处，</w:t>
      </w:r>
      <w:r>
        <w:rPr>
          <w:rFonts w:hint="eastAsia" w:ascii="仿宋_GB2312" w:eastAsia="仿宋_GB2312"/>
          <w:color w:val="000000"/>
          <w:sz w:val="32"/>
          <w:szCs w:val="32"/>
          <w:lang w:val="en-US" w:eastAsia="zh-CN"/>
        </w:rPr>
        <w:t>均为经费核拨事业单位，共有35个事业编制，截至 2017年12月31日实有在职人员33人</w:t>
      </w:r>
      <w:r>
        <w:rPr>
          <w:rFonts w:hint="eastAsia" w:ascii="仿宋_GB2312" w:eastAsia="仿宋_GB2312"/>
          <w:color w:val="000000"/>
          <w:sz w:val="32"/>
          <w:szCs w:val="32"/>
        </w:rPr>
        <w:t>。</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（表1-11附后）</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本部门预算为汇总预算，包括：厅本级预算、纳入编制范围的下属事业单位预算以及财政隶属关系划归我厅管理单位预算。</w:t>
      </w:r>
    </w:p>
    <w:p>
      <w:pPr>
        <w:keepNext w:val="0"/>
        <w:keepLines w:val="0"/>
        <w:pageBreakBefore w:val="0"/>
        <w:widowControl w:val="0"/>
        <w:numPr>
          <w:ilvl w:val="0"/>
          <w:numId w:val="3"/>
        </w:numPr>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本部门收入预算</w:t>
      </w:r>
      <w:r>
        <w:rPr>
          <w:rFonts w:hint="eastAsia" w:ascii="仿宋_GB2312" w:hAnsi="仿宋_GB2312" w:eastAsia="仿宋_GB2312" w:cs="仿宋_GB2312"/>
          <w:sz w:val="32"/>
          <w:szCs w:val="32"/>
          <w:lang w:eastAsia="zh-CN"/>
        </w:rPr>
        <w:t>安排</w:t>
      </w:r>
      <w:r>
        <w:rPr>
          <w:rFonts w:hint="eastAsia" w:ascii="仿宋_GB2312" w:eastAsia="仿宋_GB2312"/>
          <w:sz w:val="32"/>
          <w:szCs w:val="32"/>
          <w:shd w:val="clear" w:color="auto" w:fill="FFFFFF"/>
        </w:rPr>
        <w:t>22,297.57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18,322.58万元</w:t>
      </w:r>
      <w:r>
        <w:rPr>
          <w:rFonts w:hint="eastAsia" w:ascii="仿宋_GB2312" w:hAnsi="仿宋_GB2312" w:eastAsia="仿宋_GB2312" w:cs="仿宋_GB2312"/>
          <w:sz w:val="32"/>
          <w:szCs w:val="32"/>
        </w:rPr>
        <w:t>增加3,964.99万元，增</w:t>
      </w:r>
      <w:r>
        <w:rPr>
          <w:rFonts w:hint="eastAsia" w:ascii="仿宋_GB2312" w:hAnsi="仿宋_GB2312" w:eastAsia="仿宋_GB2312" w:cs="仿宋_GB2312"/>
          <w:sz w:val="32"/>
          <w:szCs w:val="32"/>
          <w:lang w:val="en-US" w:eastAsia="zh-CN"/>
        </w:rPr>
        <w:t>幅</w:t>
      </w:r>
      <w:r>
        <w:rPr>
          <w:rFonts w:hint="eastAsia" w:ascii="仿宋_GB2312" w:hAnsi="仿宋_GB2312" w:eastAsia="仿宋_GB2312" w:cs="仿宋_GB2312"/>
          <w:sz w:val="32"/>
          <w:szCs w:val="32"/>
          <w:shd w:val="clear" w:color="auto" w:fill="FFFFFF"/>
        </w:rPr>
        <w:t>21.63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。其中：财政拨款收入</w:t>
      </w:r>
      <w:r>
        <w:rPr>
          <w:rFonts w:hint="eastAsia" w:ascii="仿宋_GB2312" w:hAnsi="仿宋_GB2312" w:eastAsia="仿宋_GB2312" w:cs="仿宋_GB2312"/>
          <w:sz w:val="32"/>
          <w:szCs w:val="32"/>
          <w:lang w:val="en-US" w:eastAsia="zh-CN"/>
        </w:rPr>
        <w:t>21,649.17万元，占比97.09%，较上年17,397.58万元增加4251.59万元，增幅24.44%。其他资金628.40万元，占比2.82%，较上年935万元减少306.6万元，减幅32.79%。用事业基金弥补收支总额20万元，占比0.09%，上年无此项收入。</w:t>
      </w:r>
      <w:r>
        <w:rPr>
          <w:rFonts w:hint="eastAsia" w:ascii="仿宋_GB2312" w:hAnsi="仿宋_GB2312" w:eastAsia="仿宋_GB2312" w:cs="仿宋_GB2312"/>
          <w:sz w:val="32"/>
          <w:szCs w:val="32"/>
          <w:lang w:eastAsia="zh-CN"/>
        </w:rPr>
        <w:t>收入预算增长</w:t>
      </w:r>
      <w:r>
        <w:rPr>
          <w:rFonts w:hint="eastAsia" w:ascii="仿宋_GB2312" w:hAnsi="仿宋_GB2312" w:eastAsia="仿宋_GB2312" w:cs="仿宋_GB2312"/>
          <w:sz w:val="32"/>
          <w:szCs w:val="32"/>
        </w:rPr>
        <w:t>主要原因：一是根据《关于调整省政府驻沈阳等五个办事处财政隶属关系的通知》(粤财行 [2017] 422号)，自2018年起，省政府驻沈阳等五个办事处财政隶属关系划归我厅</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，新增预算</w:t>
      </w:r>
      <w:r>
        <w:rPr>
          <w:rFonts w:hint="eastAsia" w:ascii="仿宋_GB2312" w:hAnsi="仿宋_GB2312" w:eastAsia="仿宋_GB2312" w:cs="仿宋_GB2312"/>
          <w:sz w:val="32"/>
          <w:szCs w:val="32"/>
          <w:lang w:val="en-US" w:eastAsia="zh-CN"/>
        </w:rPr>
        <w:t>1,102.00万元</w:t>
      </w:r>
      <w:r>
        <w:rPr>
          <w:rFonts w:hint="eastAsia" w:ascii="仿宋_GB2312" w:hAnsi="仿宋_GB2312" w:eastAsia="仿宋_GB2312" w:cs="仿宋_GB2312"/>
          <w:sz w:val="32"/>
          <w:szCs w:val="32"/>
        </w:rPr>
        <w:t>。二是2018年前往“一带一路”国家开展粤港澳大湾区经贸推介活动，开展产业链招商研究、宣传、小分队和点对点招商等活动，经费预算增加1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850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万元（详见表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本部门支出预算</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22,297.57万元，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18,322.58万元</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shd w:val="clear" w:color="auto" w:fill="FFFFFF"/>
        </w:rPr>
        <w:t>3,964.99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增幅</w:t>
      </w:r>
      <w:r>
        <w:rPr>
          <w:rFonts w:hint="eastAsia" w:ascii="仿宋_GB2312" w:hAnsi="仿宋_GB2312" w:eastAsia="仿宋_GB2312" w:cs="仿宋_GB2312"/>
          <w:sz w:val="32"/>
          <w:szCs w:val="32"/>
          <w:shd w:val="clear" w:color="auto" w:fill="FFFFFF"/>
        </w:rPr>
        <w:t>21.63</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其中：基本支出</w:t>
      </w:r>
      <w:r>
        <w:rPr>
          <w:rFonts w:hint="eastAsia" w:ascii="仿宋_GB2312" w:eastAsia="仿宋_GB2312" w:cs="仿宋_GB2312"/>
          <w:sz w:val="32"/>
          <w:szCs w:val="32"/>
          <w:lang w:val="en-US" w:eastAsia="zh-CN"/>
        </w:rPr>
        <w:t>12,120.12万元，占比54.36%，较上年9,570.24万元增加2,549.88万元，增幅26.64%；项目支出10,177.45万元，占比45.64%，较上年8,762.34万元增加1,415.11万元，增幅16.15%。</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eastAsia="zh-CN"/>
        </w:rPr>
        <w:t>增长的主要</w:t>
      </w:r>
      <w:r>
        <w:rPr>
          <w:rFonts w:hint="eastAsia" w:ascii="仿宋_GB2312" w:hAnsi="仿宋_GB2312" w:eastAsia="仿宋_GB2312" w:cs="仿宋_GB2312"/>
          <w:sz w:val="32"/>
          <w:szCs w:val="32"/>
        </w:rPr>
        <w:t>原因是省政府驻沈阳等五个办事处财政隶属关系划归我厅</w:t>
      </w:r>
      <w:r>
        <w:rPr>
          <w:rFonts w:hint="eastAsia" w:ascii="仿宋_GB2312" w:hAnsi="仿宋_GB2312" w:eastAsia="仿宋_GB2312" w:cs="仿宋_GB2312"/>
          <w:sz w:val="32"/>
          <w:szCs w:val="32"/>
          <w:lang w:eastAsia="zh-CN"/>
        </w:rPr>
        <w:t>以及开展</w:t>
      </w:r>
      <w:r>
        <w:rPr>
          <w:rFonts w:hint="eastAsia" w:ascii="仿宋_GB2312" w:hAnsi="仿宋_GB2312" w:eastAsia="仿宋_GB2312" w:cs="仿宋_GB2312"/>
          <w:sz w:val="32"/>
          <w:szCs w:val="32"/>
        </w:rPr>
        <w:t>粤港澳大湾区经贸推介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招商引资</w:t>
      </w:r>
      <w:r>
        <w:rPr>
          <w:rFonts w:hint="eastAsia" w:ascii="仿宋_GB2312" w:hAnsi="仿宋_GB2312" w:eastAsia="仿宋_GB2312" w:cs="仿宋_GB2312"/>
          <w:sz w:val="32"/>
          <w:szCs w:val="32"/>
          <w:lang w:eastAsia="zh-CN"/>
        </w:rPr>
        <w:t>的预算</w:t>
      </w:r>
      <w:r>
        <w:rPr>
          <w:rFonts w:hint="eastAsia" w:ascii="仿宋_GB2312" w:hAnsi="仿宋_GB2312" w:eastAsia="仿宋_GB2312" w:cs="仿宋_GB2312"/>
          <w:sz w:val="32"/>
          <w:szCs w:val="32"/>
        </w:rPr>
        <w:t>增加（详见表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本部门没有政府性基金预算支出（详见表</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）和国有资本经营预算拨款收支。</w:t>
      </w:r>
    </w:p>
    <w:p>
      <w:pPr>
        <w:keepNext w:val="0"/>
        <w:keepLines w:val="0"/>
        <w:pageBreakBefore w:val="0"/>
        <w:widowControl w:val="0"/>
        <w:numPr>
          <w:ilvl w:val="0"/>
          <w:numId w:val="3"/>
        </w:numPr>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本部门“三公”经费预算安排</w:t>
      </w:r>
      <w:r>
        <w:rPr>
          <w:rFonts w:hint="eastAsia" w:ascii="仿宋_GB2312" w:eastAsia="仿宋_GB2312"/>
          <w:sz w:val="32"/>
          <w:szCs w:val="32"/>
          <w:shd w:val="clear" w:color="auto" w:fill="FFFFFF"/>
        </w:rPr>
        <w:t>583.93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497.63万元</w:t>
      </w:r>
      <w:r>
        <w:rPr>
          <w:rFonts w:hint="eastAsia" w:ascii="仿宋_GB2312" w:eastAsia="仿宋_GB2312"/>
          <w:sz w:val="32"/>
          <w:szCs w:val="32"/>
          <w:shd w:val="clear" w:color="auto" w:fill="FFFFFF"/>
        </w:rPr>
        <w:t>增加86.3</w:t>
      </w:r>
      <w:r>
        <w:rPr>
          <w:rFonts w:hint="eastAsia" w:ascii="仿宋_GB2312" w:eastAsia="仿宋_GB2312"/>
          <w:sz w:val="32"/>
          <w:szCs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增幅</w:t>
      </w:r>
      <w:r>
        <w:rPr>
          <w:rFonts w:hint="eastAsia" w:ascii="仿宋_GB2312" w:eastAsia="仿宋_GB2312"/>
          <w:sz w:val="32"/>
          <w:szCs w:val="32"/>
          <w:shd w:val="clear" w:color="auto" w:fill="FFFFFF"/>
        </w:rPr>
        <w:t>17.34</w:t>
      </w:r>
      <w:r>
        <w:rPr>
          <w:rFonts w:ascii="仿宋_GB2312" w:eastAsia="仿宋_GB2312"/>
          <w:sz w:val="32"/>
          <w:szCs w:val="32"/>
          <w:shd w:val="clear" w:color="auto" w:fill="FFFFFF"/>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其中：因公出国（境）费373万元，与上年保持不变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主要是</w:t>
      </w:r>
      <w:r>
        <w:rPr>
          <w:rFonts w:hint="eastAsia" w:ascii="仿宋_GB2312" w:hAnsi="仿宋_GB2312" w:eastAsia="仿宋_GB2312" w:cs="仿宋_GB2312"/>
          <w:sz w:val="32"/>
          <w:szCs w:val="32"/>
          <w:shd w:val="clear" w:color="auto" w:fill="FFFFFF"/>
        </w:rPr>
        <w:t>组织开拓国际市场，赴境外开展交流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招商引资</w:t>
      </w:r>
      <w:r>
        <w:rPr>
          <w:rFonts w:hint="eastAsia" w:ascii="仿宋_GB2312" w:hAnsi="仿宋_GB2312" w:eastAsia="仿宋_GB2312" w:cs="仿宋_GB2312"/>
          <w:sz w:val="32"/>
          <w:szCs w:val="32"/>
          <w:shd w:val="clear" w:color="auto" w:fill="FFFFFF"/>
          <w:lang w:eastAsia="zh-CN"/>
        </w:rPr>
        <w:t>等活动</w:t>
      </w:r>
      <w:r>
        <w:rPr>
          <w:rFonts w:hint="eastAsia" w:ascii="仿宋_GB2312" w:hAnsi="仿宋_GB2312" w:eastAsia="仿宋_GB2312" w:cs="仿宋_GB2312"/>
          <w:sz w:val="32"/>
          <w:szCs w:val="32"/>
        </w:rPr>
        <w:t>；公务用车购置及运行费87.24万元，</w:t>
      </w:r>
      <w:r>
        <w:rPr>
          <w:rFonts w:hint="eastAsia" w:ascii="仿宋_GB2312" w:hAnsi="仿宋_GB2312" w:eastAsia="仿宋_GB2312" w:cs="仿宋_GB2312"/>
          <w:sz w:val="32"/>
          <w:szCs w:val="32"/>
          <w:lang w:eastAsia="zh-CN"/>
        </w:rPr>
        <w:t>全部是公务用车运行费，较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64.15万元</w:t>
      </w:r>
      <w:r>
        <w:rPr>
          <w:rFonts w:hint="eastAsia" w:ascii="仿宋_GB2312" w:hAnsi="仿宋_GB2312" w:eastAsia="仿宋_GB2312" w:cs="仿宋_GB2312"/>
          <w:sz w:val="32"/>
          <w:szCs w:val="32"/>
        </w:rPr>
        <w:t>增23.09万元，</w:t>
      </w:r>
      <w:r>
        <w:rPr>
          <w:rFonts w:hint="eastAsia" w:ascii="仿宋_GB2312" w:hAnsi="仿宋_GB2312" w:eastAsia="仿宋_GB2312" w:cs="仿宋_GB2312"/>
          <w:sz w:val="32"/>
          <w:szCs w:val="32"/>
          <w:lang w:eastAsia="zh-CN"/>
        </w:rPr>
        <w:t>增幅</w:t>
      </w:r>
      <w:r>
        <w:rPr>
          <w:rFonts w:hint="eastAsia" w:ascii="仿宋_GB2312" w:hAnsi="仿宋_GB2312" w:eastAsia="仿宋_GB2312" w:cs="仿宋_GB2312"/>
          <w:sz w:val="32"/>
          <w:szCs w:val="32"/>
        </w:rPr>
        <w:t>35.99%，公务接待费123.69万元，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60.48万元</w:t>
      </w:r>
      <w:r>
        <w:rPr>
          <w:rFonts w:hint="eastAsia" w:ascii="仿宋_GB2312" w:hAnsi="仿宋_GB2312" w:eastAsia="仿宋_GB2312" w:cs="仿宋_GB2312"/>
          <w:sz w:val="32"/>
          <w:szCs w:val="32"/>
        </w:rPr>
        <w:t>增63.21万元，</w:t>
      </w:r>
      <w:r>
        <w:rPr>
          <w:rFonts w:hint="eastAsia" w:ascii="仿宋_GB2312" w:hAnsi="仿宋_GB2312" w:eastAsia="仿宋_GB2312" w:cs="仿宋_GB2312"/>
          <w:sz w:val="32"/>
          <w:szCs w:val="32"/>
          <w:lang w:eastAsia="zh-CN"/>
        </w:rPr>
        <w:t>增幅</w:t>
      </w:r>
      <w:r>
        <w:rPr>
          <w:rFonts w:hint="eastAsia" w:ascii="仿宋_GB2312" w:hAnsi="仿宋_GB2312" w:eastAsia="仿宋_GB2312" w:cs="仿宋_GB2312"/>
          <w:sz w:val="32"/>
          <w:szCs w:val="32"/>
        </w:rPr>
        <w:t>104.51%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sz w:val="32"/>
          <w:szCs w:val="32"/>
          <w:shd w:val="clear" w:color="auto" w:fill="FFFFFF"/>
        </w:rPr>
        <w:t>各类</w:t>
      </w:r>
      <w:r>
        <w:rPr>
          <w:rFonts w:hint="eastAsia" w:ascii="仿宋_GB2312" w:hAnsi="仿宋_GB2312" w:eastAsia="仿宋_GB2312" w:cs="仿宋_GB2312"/>
          <w:kern w:val="0"/>
          <w:sz w:val="32"/>
          <w:szCs w:val="32"/>
          <w:lang w:eastAsia="zh-CN"/>
        </w:rPr>
        <w:t>因公</w:t>
      </w:r>
      <w:r>
        <w:rPr>
          <w:rFonts w:hint="eastAsia" w:ascii="仿宋_GB2312" w:hAnsi="仿宋_GB2312" w:eastAsia="仿宋_GB2312" w:cs="仿宋_GB2312"/>
          <w:sz w:val="32"/>
          <w:szCs w:val="32"/>
          <w:shd w:val="clear" w:color="auto" w:fill="FFFFFF"/>
        </w:rPr>
        <w:t>接待</w:t>
      </w:r>
      <w:r>
        <w:rPr>
          <w:rFonts w:hint="eastAsia" w:ascii="仿宋_GB2312" w:hAnsi="仿宋_GB2312" w:eastAsia="仿宋_GB2312" w:cs="仿宋_GB2312"/>
          <w:sz w:val="32"/>
          <w:szCs w:val="32"/>
          <w:shd w:val="clear" w:color="auto" w:fill="FFFFFF"/>
          <w:lang w:eastAsia="zh-CN"/>
        </w:rPr>
        <w:t>（含</w:t>
      </w:r>
      <w:r>
        <w:rPr>
          <w:rFonts w:hint="eastAsia" w:ascii="仿宋_GB2312" w:hAnsi="仿宋_GB2312" w:eastAsia="仿宋_GB2312" w:cs="仿宋_GB2312"/>
          <w:sz w:val="32"/>
          <w:szCs w:val="32"/>
          <w:shd w:val="clear" w:color="auto" w:fill="FFFFFF"/>
        </w:rPr>
        <w:t>外宾来粤</w:t>
      </w:r>
      <w:r>
        <w:rPr>
          <w:rFonts w:hint="eastAsia" w:ascii="仿宋_GB2312" w:hAnsi="仿宋_GB2312" w:eastAsia="仿宋_GB2312" w:cs="仿宋_GB2312"/>
          <w:sz w:val="32"/>
          <w:szCs w:val="32"/>
          <w:shd w:val="clear" w:color="auto" w:fill="FFFFFF"/>
          <w:lang w:eastAsia="zh-CN"/>
        </w:rPr>
        <w:t>接待</w:t>
      </w:r>
      <w:r>
        <w:rPr>
          <w:rFonts w:hint="eastAsia" w:ascii="仿宋_GB2312" w:hAnsi="仿宋_GB2312" w:eastAsia="仿宋_GB2312" w:cs="仿宋_GB2312"/>
          <w:sz w:val="32"/>
          <w:szCs w:val="32"/>
          <w:shd w:val="clear" w:color="auto" w:fill="FFFFFF"/>
        </w:rPr>
        <w:t>等支出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公务用车购置及运行</w:t>
      </w:r>
      <w:r>
        <w:rPr>
          <w:rFonts w:hint="eastAsia" w:ascii="仿宋_GB2312" w:eastAsia="仿宋_GB2312"/>
          <w:sz w:val="32"/>
          <w:szCs w:val="32"/>
          <w:shd w:val="clear" w:color="auto" w:fill="FFFFFF"/>
        </w:rPr>
        <w:t>经费</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公务接待费预算</w:t>
      </w:r>
      <w:r>
        <w:rPr>
          <w:rFonts w:hint="eastAsia" w:ascii="仿宋_GB2312" w:eastAsia="仿宋_GB2312"/>
          <w:sz w:val="32"/>
          <w:szCs w:val="32"/>
          <w:shd w:val="clear" w:color="auto" w:fill="FFFFFF"/>
          <w:lang w:eastAsia="zh-CN"/>
        </w:rPr>
        <w:t>增加的</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省政府驻沈阳等五个办事处财政隶属关系划归我厅</w:t>
      </w:r>
      <w:r>
        <w:rPr>
          <w:rFonts w:hint="eastAsia" w:ascii="仿宋_GB2312" w:hAnsi="仿宋_GB2312" w:eastAsia="仿宋_GB2312" w:cs="仿宋_GB2312"/>
          <w:sz w:val="32"/>
          <w:szCs w:val="32"/>
          <w:lang w:eastAsia="zh-CN"/>
        </w:rPr>
        <w:t>管理，上述两项费用</w:t>
      </w:r>
      <w:r>
        <w:rPr>
          <w:rFonts w:hint="eastAsia" w:ascii="仿宋_GB2312" w:eastAsia="仿宋_GB2312"/>
          <w:sz w:val="32"/>
          <w:szCs w:val="32"/>
          <w:shd w:val="clear" w:color="auto" w:fill="FFFFFF"/>
          <w:lang w:eastAsia="zh-CN"/>
        </w:rPr>
        <w:t>分别新增</w:t>
      </w:r>
      <w:r>
        <w:rPr>
          <w:rFonts w:hint="eastAsia" w:ascii="仿宋_GB2312" w:eastAsia="仿宋_GB2312"/>
          <w:sz w:val="32"/>
          <w:szCs w:val="32"/>
          <w:shd w:val="clear" w:color="auto" w:fill="FFFFFF"/>
        </w:rPr>
        <w:t>30.55万元</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77.50万元</w:t>
      </w:r>
      <w:r>
        <w:rPr>
          <w:rFonts w:hint="eastAsia" w:ascii="仿宋_GB2312" w:eastAsia="仿宋_GB2312"/>
          <w:sz w:val="32"/>
          <w:szCs w:val="32"/>
          <w:shd w:val="clear" w:color="auto" w:fill="FFFFFF"/>
          <w:lang w:eastAsia="zh-CN"/>
        </w:rPr>
        <w:t>。若剔除该因素影响，</w:t>
      </w:r>
      <w:r>
        <w:rPr>
          <w:rFonts w:hint="eastAsia" w:ascii="仿宋_GB2312" w:hAnsi="仿宋_GB2312" w:eastAsia="仿宋_GB2312" w:cs="仿宋_GB2312"/>
          <w:sz w:val="32"/>
          <w:szCs w:val="32"/>
        </w:rPr>
        <w:t>2018年本部门</w:t>
      </w:r>
      <w:r>
        <w:rPr>
          <w:rFonts w:hint="eastAsia" w:ascii="仿宋_GB2312" w:eastAsia="仿宋_GB2312"/>
          <w:sz w:val="32"/>
          <w:szCs w:val="32"/>
          <w:shd w:val="clear" w:color="auto" w:fill="FFFFFF"/>
          <w:lang w:eastAsia="zh-CN"/>
        </w:rPr>
        <w:t>“三公”经费较上年减少</w:t>
      </w:r>
      <w:r>
        <w:rPr>
          <w:rFonts w:hint="eastAsia" w:ascii="仿宋_GB2312" w:eastAsia="仿宋_GB2312"/>
          <w:sz w:val="32"/>
          <w:szCs w:val="32"/>
          <w:shd w:val="clear" w:color="auto" w:fill="FFFFFF"/>
          <w:lang w:val="en-US" w:eastAsia="zh-CN"/>
        </w:rPr>
        <w:t>21.75万元，减幅4.37%</w:t>
      </w:r>
      <w:r>
        <w:rPr>
          <w:rFonts w:hint="eastAsia" w:ascii="仿宋_GB2312" w:hAnsi="仿宋_GB2312" w:eastAsia="仿宋_GB2312" w:cs="仿宋_GB2312"/>
          <w:sz w:val="32"/>
          <w:szCs w:val="32"/>
        </w:rPr>
        <w:t>（详见表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2018年，本部门机关运行经费</w:t>
      </w:r>
      <w:r>
        <w:rPr>
          <w:rFonts w:hint="eastAsia" w:ascii="仿宋_GB2312" w:hAnsi="仿宋_GB2312" w:eastAsia="仿宋_GB2312" w:cs="仿宋_GB2312"/>
          <w:sz w:val="32"/>
          <w:szCs w:val="32"/>
          <w:lang w:eastAsia="zh-CN"/>
        </w:rPr>
        <w:t>（财政拨款公用</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预算安排</w:t>
      </w:r>
      <w:r>
        <w:rPr>
          <w:rFonts w:hint="eastAsia" w:ascii="仿宋_GB2312" w:hAnsi="仿宋_GB2312" w:eastAsia="仿宋_GB2312" w:cs="仿宋_GB2312"/>
          <w:sz w:val="32"/>
          <w:szCs w:val="32"/>
          <w:lang w:val="en-US" w:eastAsia="zh-CN"/>
        </w:rPr>
        <w:t>818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860万元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减幅</w:t>
      </w:r>
      <w:r>
        <w:rPr>
          <w:rFonts w:hint="eastAsia" w:ascii="仿宋_GB2312" w:hAnsi="仿宋_GB2312" w:eastAsia="仿宋_GB2312" w:cs="仿宋_GB2312"/>
          <w:sz w:val="32"/>
          <w:szCs w:val="32"/>
          <w:lang w:val="en-US" w:eastAsia="zh-CN"/>
        </w:rPr>
        <w:t>4.88</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树立过“紧日子”思想，严控</w:t>
      </w:r>
      <w:r>
        <w:rPr>
          <w:rFonts w:hint="eastAsia" w:ascii="仿宋_GB2312" w:hAnsi="仿宋_GB2312" w:eastAsia="仿宋_GB2312" w:cs="仿宋_GB2312"/>
          <w:sz w:val="32"/>
          <w:szCs w:val="32"/>
          <w:lang w:val="en-US" w:eastAsia="zh-CN"/>
        </w:rPr>
        <w:t>会议费、办公费等费用减少172.26万元，</w:t>
      </w:r>
      <w:r>
        <w:rPr>
          <w:rFonts w:hint="eastAsia" w:ascii="仿宋_GB2312" w:hAnsi="仿宋_GB2312" w:eastAsia="仿宋_GB2312" w:cs="仿宋_GB2312"/>
          <w:sz w:val="32"/>
          <w:szCs w:val="32"/>
        </w:rPr>
        <w:t>物业管理费</w:t>
      </w:r>
      <w:r>
        <w:rPr>
          <w:rFonts w:hint="eastAsia" w:ascii="仿宋_GB2312" w:hAnsi="仿宋_GB2312" w:eastAsia="仿宋_GB2312" w:cs="仿宋_GB2312"/>
          <w:sz w:val="32"/>
          <w:szCs w:val="32"/>
          <w:lang w:eastAsia="zh-CN"/>
        </w:rPr>
        <w:t>、邮电费、水费等保障性成本支出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132万元等</w:t>
      </w:r>
      <w:r>
        <w:rPr>
          <w:rFonts w:hint="eastAsia" w:ascii="仿宋_GB2312" w:hAnsi="仿宋_GB2312" w:eastAsia="仿宋_GB2312" w:cs="仿宋_GB2312"/>
          <w:sz w:val="32"/>
          <w:szCs w:val="32"/>
        </w:rPr>
        <w:t>。机关运行经费中：差旅费13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万元，物业管理费</w:t>
      </w:r>
      <w:r>
        <w:rPr>
          <w:rFonts w:hint="eastAsia" w:ascii="仿宋_GB2312" w:hAnsi="仿宋_GB2312" w:eastAsia="仿宋_GB2312" w:cs="仿宋_GB2312"/>
          <w:sz w:val="32"/>
          <w:szCs w:val="32"/>
          <w:lang w:val="en-US" w:eastAsia="zh-CN"/>
        </w:rPr>
        <w:t>108万元，</w:t>
      </w:r>
      <w:r>
        <w:rPr>
          <w:rFonts w:hint="eastAsia" w:ascii="仿宋_GB2312" w:hAnsi="仿宋_GB2312" w:eastAsia="仿宋_GB2312" w:cs="仿宋_GB2312"/>
          <w:sz w:val="32"/>
          <w:szCs w:val="32"/>
        </w:rPr>
        <w:t>办公用房水电费</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，福利费</w:t>
      </w:r>
      <w:r>
        <w:rPr>
          <w:rFonts w:hint="eastAsia" w:ascii="仿宋_GB2312" w:hAnsi="仿宋_GB2312" w:eastAsia="仿宋_GB2312" w:cs="仿宋_GB2312"/>
          <w:sz w:val="32"/>
          <w:szCs w:val="32"/>
          <w:lang w:val="en-US" w:eastAsia="zh-CN"/>
        </w:rPr>
        <w:t>100万元，工会经费68万元，其他费用291万元。</w:t>
      </w:r>
    </w:p>
    <w:p>
      <w:pPr>
        <w:keepNext w:val="0"/>
        <w:keepLines w:val="0"/>
        <w:pageBreakBefore w:val="0"/>
        <w:widowControl w:val="0"/>
        <w:numPr>
          <w:ilvl w:val="0"/>
          <w:numId w:val="3"/>
        </w:numPr>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1,275.40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102.56</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1,164.84</w:t>
      </w:r>
      <w:r>
        <w:rPr>
          <w:rFonts w:hint="eastAsia" w:ascii="仿宋_GB2312" w:hAnsi="仿宋_GB2312" w:eastAsia="仿宋_GB2312" w:cs="仿宋_GB2312"/>
          <w:sz w:val="32"/>
          <w:szCs w:val="32"/>
        </w:rPr>
        <w:t>万元等。</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五、国有资产占有使用情况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2018年，本部门严格按有关规定配置使用固定资产。本部门（不含省政府驻沈阳等五个办事处）固定资产总额14,481.68万元，其中：房屋建筑物9,917.24万元、一般公务用车424.80万元，其他固定资产4,139.64万元。</w:t>
      </w:r>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重点项目预算绩效目标情况</w:t>
      </w:r>
      <w:bookmarkStart w:id="0" w:name="PO_part3A6Year1"/>
    </w:p>
    <w:p>
      <w:pPr>
        <w:numPr>
          <w:numId w:val="0"/>
        </w:numPr>
        <w:ind w:firstLine="640" w:firstLineChars="200"/>
        <w:rPr>
          <w:rFonts w:ascii="仿宋_GB2312" w:hAnsi="仿宋_GB2312" w:eastAsia="仿宋_GB2312" w:cs="仿宋_GB2312"/>
          <w:sz w:val="32"/>
          <w:szCs w:val="32"/>
        </w:rPr>
      </w:pPr>
      <w:bookmarkStart w:id="1" w:name="_GoBack"/>
      <w:bookmarkEnd w:id="1"/>
      <w:r>
        <w:rPr>
          <w:rFonts w:ascii="仿宋_GB2312" w:hAnsi="仿宋_GB2312" w:eastAsia="仿宋_GB2312" w:cs="仿宋_GB2312"/>
          <w:sz w:val="32"/>
          <w:szCs w:val="32"/>
        </w:rPr>
        <w:t xml:space="preserve">2018 </w:t>
      </w:r>
      <w:bookmarkEnd w:id="0"/>
      <w:r>
        <w:rPr>
          <w:rFonts w:hint="eastAsia" w:ascii="仿宋_GB2312" w:hAnsi="仿宋_GB2312" w:eastAsia="仿宋_GB2312" w:cs="仿宋_GB2312"/>
          <w:sz w:val="32"/>
          <w:szCs w:val="32"/>
        </w:rPr>
        <w:t>年，本部门重点项目绩效目标情况如下：</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vAlign w:val="center"/>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vAlign w:val="center"/>
          </w:tcPr>
          <w:p>
            <w:pPr>
              <w:jc w:val="center"/>
              <w:rPr>
                <w:rFonts w:hint="eastAsia" w:ascii="宋体" w:hAnsi="宋体" w:cs="宋体"/>
                <w:b/>
                <w:sz w:val="22"/>
                <w:szCs w:val="22"/>
              </w:rPr>
            </w:pPr>
            <w:r>
              <w:rPr>
                <w:rFonts w:hint="eastAsia" w:ascii="宋体" w:hAnsi="宋体" w:cs="宋体"/>
                <w:b/>
                <w:sz w:val="22"/>
                <w:szCs w:val="22"/>
              </w:rPr>
              <w:t>预算数</w:t>
            </w:r>
          </w:p>
          <w:p>
            <w:pPr>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（万元）</w:t>
            </w:r>
          </w:p>
        </w:tc>
        <w:tc>
          <w:tcPr>
            <w:tcW w:w="2880" w:type="dxa"/>
            <w:vAlign w:val="center"/>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632"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外经贸事项（招商引资项目非出国经费部分）</w:t>
            </w:r>
          </w:p>
        </w:tc>
        <w:tc>
          <w:tcPr>
            <w:tcW w:w="18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3038</w:t>
            </w:r>
          </w:p>
        </w:tc>
        <w:tc>
          <w:tcPr>
            <w:tcW w:w="2880" w:type="dxa"/>
            <w:vAlign w:val="top"/>
          </w:tcPr>
          <w:p>
            <w:pPr>
              <w:rPr>
                <w:rFonts w:hint="eastAsia" w:ascii="仿宋_GB2312" w:hAnsi="仿宋_GB2312" w:eastAsia="仿宋_GB2312" w:cs="仿宋_GB2312"/>
              </w:rPr>
            </w:pPr>
            <w:r>
              <w:rPr>
                <w:rFonts w:hint="eastAsia" w:ascii="仿宋_GB2312" w:hAnsi="仿宋_GB2312" w:eastAsia="仿宋_GB2312" w:cs="仿宋_GB2312"/>
                <w:color w:val="000000"/>
                <w:sz w:val="20"/>
                <w:szCs w:val="20"/>
              </w:rPr>
              <w:t>组织经贸活动、产业链招商、公共服务、课题研究、宣传费用等。全年举办40场经贸活动。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公共商务建设事项（商务公共服务体系）</w:t>
            </w:r>
          </w:p>
        </w:tc>
        <w:tc>
          <w:tcPr>
            <w:tcW w:w="1876" w:type="dxa"/>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2583</w:t>
            </w:r>
          </w:p>
        </w:tc>
        <w:tc>
          <w:tcPr>
            <w:tcW w:w="2880" w:type="dxa"/>
            <w:vAlign w:val="top"/>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主要用于支持商务公共服务建设项目；粤港澳大湾区国际贸易博览会、中国国际进口博览会等，项目完成率80%。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公共商务建设事项（省政府驻海外经贸办事处）</w:t>
            </w:r>
          </w:p>
        </w:tc>
        <w:tc>
          <w:tcPr>
            <w:tcW w:w="1876"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1500</w:t>
            </w:r>
          </w:p>
        </w:tc>
        <w:tc>
          <w:tcPr>
            <w:tcW w:w="2880" w:type="dxa"/>
            <w:vAlign w:val="top"/>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建立并落实经贸合作长效工作机制，宣传广东，推动双向经贸往来和各领域交流。国际经贸信息收集达计划数80%。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color w:val="000000"/>
                <w:sz w:val="20"/>
                <w:szCs w:val="20"/>
              </w:rPr>
              <w:t>省级应急冻肉储备费</w:t>
            </w:r>
          </w:p>
        </w:tc>
        <w:tc>
          <w:tcPr>
            <w:tcW w:w="18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20"/>
                <w:szCs w:val="20"/>
              </w:rPr>
              <w:t>1575</w:t>
            </w:r>
          </w:p>
        </w:tc>
        <w:tc>
          <w:tcPr>
            <w:tcW w:w="2880" w:type="dxa"/>
            <w:vAlign w:val="top"/>
          </w:tcPr>
          <w:p>
            <w:pPr>
              <w:rPr>
                <w:rFonts w:hint="eastAsia" w:ascii="仿宋_GB2312" w:hAnsi="仿宋_GB2312" w:eastAsia="仿宋_GB2312" w:cs="仿宋_GB2312"/>
              </w:rPr>
            </w:pPr>
            <w:r>
              <w:rPr>
                <w:rFonts w:hint="eastAsia" w:ascii="仿宋_GB2312" w:hAnsi="仿宋_GB2312" w:eastAsia="仿宋_GB2312" w:cs="仿宋_GB2312"/>
                <w:color w:val="000000"/>
                <w:sz w:val="20"/>
                <w:szCs w:val="20"/>
              </w:rPr>
              <w:t>按照承储单位每年完成计划情况，以2500元/吨/年给予补贴。冻猪肉储备年平均库存达到6300吨。</w:t>
            </w:r>
          </w:p>
        </w:tc>
      </w:tr>
    </w:tbl>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640"/>
        <w:jc w:val="both"/>
        <w:textAlignment w:val="auto"/>
        <w:outlineLvl w:val="9"/>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支出。“三公”经费指部门用财政拨款开支的因公出国（境）费、公务用车购置及运行费和公务接待费。其中，因公出国（境）费反映部门因公临时出国（境）活动发生的机票费用、住宿费用、伙食费等支出；公务用车购置及运行费反映部门公务用车购置费、燃料费、维修费、过桥过路费、保险费、保管费及年检费用等支出；公务接待费反映部门按规定开支的公务接待（含外宾接待）支出。</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运行经费支出。为保障行政单位和参照公务员法管理的事业单位顺利运转，用财政拨款（公用经费）购买商品和服务的支出，包括办公费、印刷费、手续费、水费、电费、邮电费、物业管理费、差旅费、因公出国（境）费用、维修(护)费、会议费、培训费、公务接待费、劳务费、委托业务费、工会经费、福利费、公务用车运行维护费、税金及附加费用、其他商品和服务支出及办公设备购置等。</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表2：收入总体情况表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表3：支出总体情况表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表4：财政拨款收支总体情况表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表5：一般公共预算支出情况表（按功能分类科目）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表6：一般公共预算基本支出情况表（按支出经济分类科目）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表7：一般公共预算项目支出情况表（按支出经济分类科目）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表8：一般公共预算安排的行政经费及“三公”经费预算表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表9：政府性基金预算支出情况表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表10：部门预算基本支出预算表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表11：部门预算项目支出及其他支出预算表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numPr>
          <w:ilvl w:val="0"/>
          <w:numId w:val="0"/>
        </w:numPr>
        <w:ind w:firstLine="420" w:firstLineChars="200"/>
        <w:jc w:val="both"/>
      </w:pPr>
    </w:p>
    <w:p>
      <w:pPr>
        <w:numPr>
          <w:ilvl w:val="0"/>
          <w:numId w:val="0"/>
        </w:numPr>
        <w:ind w:firstLine="420" w:firstLineChars="200"/>
        <w:jc w:val="both"/>
      </w:pPr>
    </w:p>
    <w:p>
      <w:pPr>
        <w:numPr>
          <w:ilvl w:val="0"/>
          <w:numId w:val="0"/>
        </w:numPr>
        <w:ind w:firstLine="420" w:firstLineChars="200"/>
        <w:jc w:val="both"/>
      </w:pPr>
    </w:p>
    <w:p>
      <w:pPr>
        <w:numPr>
          <w:ilvl w:val="0"/>
          <w:numId w:val="0"/>
        </w:numPr>
        <w:ind w:firstLine="420" w:firstLineChars="200"/>
        <w:jc w:val="both"/>
      </w:pPr>
    </w:p>
    <w:p>
      <w:pPr>
        <w:jc w:val="left"/>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一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sz w:val="1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abstractNum w:abstractNumId="3">
    <w:nsid w:val="5C499199"/>
    <w:multiLevelType w:val="singleLevel"/>
    <w:tmpl w:val="5C499199"/>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1FCB"/>
    <w:rsid w:val="03992F64"/>
    <w:rsid w:val="03FF0861"/>
    <w:rsid w:val="0693103E"/>
    <w:rsid w:val="0A9C0885"/>
    <w:rsid w:val="0F7B0A62"/>
    <w:rsid w:val="111403C2"/>
    <w:rsid w:val="13016A31"/>
    <w:rsid w:val="14464A01"/>
    <w:rsid w:val="1B20307B"/>
    <w:rsid w:val="1CAB605C"/>
    <w:rsid w:val="2A303C90"/>
    <w:rsid w:val="30FF465F"/>
    <w:rsid w:val="332A3243"/>
    <w:rsid w:val="35F234FF"/>
    <w:rsid w:val="373969F7"/>
    <w:rsid w:val="39117D70"/>
    <w:rsid w:val="3BFD7E31"/>
    <w:rsid w:val="3DDC34D6"/>
    <w:rsid w:val="48F144FF"/>
    <w:rsid w:val="4DF33BB6"/>
    <w:rsid w:val="50CB6A87"/>
    <w:rsid w:val="565D46B1"/>
    <w:rsid w:val="5EA031CB"/>
    <w:rsid w:val="5FBF0039"/>
    <w:rsid w:val="60E37A9B"/>
    <w:rsid w:val="657526CB"/>
    <w:rsid w:val="66D06120"/>
    <w:rsid w:val="6825092F"/>
    <w:rsid w:val="6D9B07DA"/>
    <w:rsid w:val="76D9030F"/>
    <w:rsid w:val="7844284C"/>
    <w:rsid w:val="7A3D118F"/>
    <w:rsid w:val="7B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凌政伟</cp:lastModifiedBy>
  <cp:lastPrinted>2018-02-27T07:44:00Z</cp:lastPrinted>
  <dcterms:modified xsi:type="dcterms:W3CDTF">2019-01-24T10:10:16Z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