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首批广东省级示范特色步行街（商圈）名单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深圳市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深圳华强北商圈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珠海市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珠海华发商都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珠海富华里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佛山市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佛山岭南天地步行街商圈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佛山创意园步行街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阳江市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>阳江新都汇时代广场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17" w:right="1531" w:bottom="1304" w:left="1531" w:header="851" w:footer="65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A6D5"/>
    <w:rsid w:val="0C4C4295"/>
    <w:rsid w:val="0C915A37"/>
    <w:rsid w:val="257EBBBE"/>
    <w:rsid w:val="314F43D1"/>
    <w:rsid w:val="5567003D"/>
    <w:rsid w:val="793B2A49"/>
    <w:rsid w:val="7CF765EE"/>
    <w:rsid w:val="BE7B8A15"/>
    <w:rsid w:val="BF67611E"/>
    <w:rsid w:val="F3FDA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 3"/>
    <w:basedOn w:val="1"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cs="Times New Roman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2021-11-25T08:05:00Z</dcterms:created>
  <dc:creator>田敏</dc:creator>
  <cp:lastModifiedBy>斷麤嵞i</cp:lastModifiedBy>
  <dcterms:modified xsi:type="dcterms:W3CDTF">2021-11-30T07:15:00Z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B64F49E929DE4350A3B66475C2AE6E77</vt:lpwstr>
  </property>
</Properties>
</file>