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重点展会和展会配套体系项目绩效目标</w:t>
      </w:r>
    </w:p>
    <w:p>
      <w:pPr>
        <w:rPr>
          <w:rFonts w:hint="eastAsia"/>
          <w:sz w:val="30"/>
          <w:szCs w:val="30"/>
          <w:lang w:val="en-US" w:eastAsia="zh-CN"/>
        </w:rPr>
      </w:pPr>
    </w:p>
    <w:tbl>
      <w:tblPr>
        <w:tblStyle w:val="10"/>
        <w:tblW w:w="91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15"/>
        <w:gridCol w:w="1375"/>
        <w:gridCol w:w="1722"/>
        <w:gridCol w:w="485"/>
        <w:gridCol w:w="1058"/>
        <w:gridCol w:w="101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2022年促进经济高质量发展专项资金（促进外贸发展方向）重点展会和展会配套体系资金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项目等级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广东省商务厅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用款单位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到期年度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4000万元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当年度金额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通过支持重点展会企业和会展项目，建立完善会展业标准体系等，推动一批重点展会向世界高端展会升级，培育一批行业龙头展会，培育一批专业化、国际化会展企业，构建会展经济生态。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6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支持会展企业提升经营实力、创新办展能力、提高新技术使用水平、扩大环保材料运用范围、提高展馆管理水平以及提升服务展会水平等内容，提升企业专业化、国际化的水平，推动会展企业的高质量发展。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6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支持会展项目提升品牌影响力、国际化及绿色办展水平，稳定和提升展会规模，培育成长型、特色物产展会等内容，推动重点展会向世界高端展会升级，培育行业龙头展会，推动会展企业的高质量发展。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6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成立广东省会展业标准化技术委员会，研究制定省会展业标准化建设路径及总体安排，制定1-2项具体标准，逐步推动广东省会展业标准化体系建设。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实施周期总目标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（跨年度项目需填写）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4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2022年全省展览面积达</w:t>
            </w:r>
            <w:r>
              <w:rPr>
                <w:rStyle w:val="17"/>
                <w:rFonts w:hint="eastAsia" w:hAnsi="宋体"/>
                <w:lang w:val="en-US" w:eastAsia="zh-CN" w:bidi="ar"/>
              </w:rPr>
              <w:t>13</w:t>
            </w:r>
            <w:r>
              <w:rPr>
                <w:rStyle w:val="17"/>
                <w:rFonts w:hAnsi="宋体"/>
                <w:lang w:val="en-US" w:eastAsia="zh-CN" w:bidi="ar"/>
              </w:rPr>
              <w:t>00万平方米以上，10万平方米以上展会数量达3</w:t>
            </w:r>
            <w:r>
              <w:rPr>
                <w:rStyle w:val="17"/>
                <w:rFonts w:hint="eastAsia" w:hAnsi="宋体"/>
                <w:lang w:val="en-US" w:eastAsia="zh-CN" w:bidi="ar"/>
              </w:rPr>
              <w:t>0</w:t>
            </w:r>
            <w:r>
              <w:rPr>
                <w:rStyle w:val="17"/>
                <w:rFonts w:hAnsi="宋体"/>
                <w:lang w:val="en-US" w:eastAsia="zh-CN" w:bidi="ar"/>
              </w:rPr>
              <w:t>个以上。制定省展览业数据统计等1-2项地方（企业）标准。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2022年全省展览面积达</w:t>
            </w:r>
            <w:r>
              <w:rPr>
                <w:rStyle w:val="17"/>
                <w:rFonts w:hint="eastAsia" w:hAnsi="宋体"/>
                <w:lang w:val="en-US" w:eastAsia="zh-CN" w:bidi="ar"/>
              </w:rPr>
              <w:t>13</w:t>
            </w:r>
            <w:r>
              <w:rPr>
                <w:rStyle w:val="17"/>
                <w:rFonts w:hAnsi="宋体"/>
                <w:lang w:val="en-US" w:eastAsia="zh-CN" w:bidi="ar"/>
              </w:rPr>
              <w:t>00万平方米以上，10万平方米以上展会数量达3</w:t>
            </w:r>
            <w:r>
              <w:rPr>
                <w:rStyle w:val="17"/>
                <w:rFonts w:hint="eastAsia" w:hAnsi="宋体"/>
                <w:lang w:val="en-US" w:eastAsia="zh-CN" w:bidi="ar"/>
              </w:rPr>
              <w:t>0</w:t>
            </w:r>
            <w:r>
              <w:rPr>
                <w:rStyle w:val="17"/>
                <w:rFonts w:hAnsi="宋体"/>
                <w:lang w:val="en-US" w:eastAsia="zh-CN" w:bidi="ar"/>
              </w:rPr>
              <w:t>个以上。制定省展览业数据统计等1-2项地方（企业）标准。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省本级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年12月底前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不超预算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获支持的企业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满意度（%）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</w:t>
            </w:r>
          </w:p>
        </w:tc>
      </w:tr>
    </w:tbl>
    <w:p/>
    <w:sectPr>
      <w:pgSz w:w="11906" w:h="16838"/>
      <w:pgMar w:top="1417" w:right="1587" w:bottom="1247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iberation Sans">
    <w:altName w:val="方正字迹-龙吟体 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字迹-龙吟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BC7B"/>
    <w:rsid w:val="2E763479"/>
    <w:rsid w:val="67FF8670"/>
    <w:rsid w:val="776DC461"/>
    <w:rsid w:val="7F7FC62E"/>
    <w:rsid w:val="DFF7E929"/>
    <w:rsid w:val="F7F74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color w:val="333333"/>
      <w:kern w:val="44"/>
      <w:sz w:val="24"/>
      <w:szCs w:val="24"/>
      <w:lang w:val="en-US" w:eastAsia="zh-CN" w:bidi="ar"/>
    </w:rPr>
  </w:style>
  <w:style w:type="character" w:default="1" w:styleId="12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List"/>
    <w:basedOn w:val="5"/>
    <w:uiPriority w:val="0"/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4">
    <w:name w:val="默认段落字体1"/>
    <w:uiPriority w:val="0"/>
  </w:style>
  <w:style w:type="paragraph" w:customStyle="1" w:styleId="15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7">
    <w:name w:val="font61"/>
    <w:basedOn w:val="12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01"/>
    <w:basedOn w:val="12"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9">
    <w:name w:val="font4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swt</dc:creator>
  <cp:lastModifiedBy>斷麤嵞i</cp:lastModifiedBy>
  <dcterms:modified xsi:type="dcterms:W3CDTF">2022-03-01T09:08:30Z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60EFA0F1F3434CB3929993D7D6A42304</vt:lpwstr>
  </property>
</Properties>
</file>