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spacing w:line="240" w:lineRule="auto"/>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w:t>
      </w:r>
      <w:bookmarkStart w:id="0" w:name="_GoBack"/>
      <w:bookmarkEnd w:id="0"/>
    </w:p>
    <w:p>
      <w:pPr>
        <w:keepNext w:val="0"/>
        <w:keepLines w:val="0"/>
        <w:pageBreakBefore w:val="0"/>
        <w:widowControl w:val="0"/>
        <w:tabs>
          <w:tab w:val="left" w:pos="1806"/>
        </w:tabs>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方正小标宋简体" w:cs="Times New Roman"/>
          <w:color w:val="auto"/>
          <w:w w:val="90"/>
          <w:sz w:val="44"/>
          <w:szCs w:val="36"/>
          <w:highlight w:val="none"/>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156" w:beforeLines="50" w:after="156" w:afterLines="50" w:line="600" w:lineRule="exact"/>
        <w:jc w:val="center"/>
        <w:textAlignment w:val="auto"/>
        <w:outlineLvl w:val="0"/>
        <w:rPr>
          <w:rFonts w:hint="eastAsia" w:ascii="Times New Roman" w:hAnsi="Times New Roman" w:eastAsia="方正小标宋简体" w:cs="Times New Roman"/>
          <w:color w:val="auto"/>
          <w:w w:val="100"/>
          <w:sz w:val="40"/>
          <w:szCs w:val="40"/>
          <w:highlight w:val="none"/>
          <w:lang w:val="en-US" w:eastAsia="zh-CN"/>
        </w:rPr>
      </w:pPr>
      <w:r>
        <w:rPr>
          <w:rFonts w:hint="eastAsia" w:ascii="Times New Roman" w:hAnsi="Times New Roman" w:eastAsia="方正小标宋简体" w:cs="Times New Roman"/>
          <w:color w:val="auto"/>
          <w:w w:val="100"/>
          <w:sz w:val="40"/>
          <w:szCs w:val="40"/>
          <w:highlight w:val="none"/>
          <w:lang w:val="en-US" w:eastAsia="zh-CN"/>
        </w:rPr>
        <w:t>广东省商务厅委托横琴粤澳深度合作区经济发展局实施的行政职权目录</w:t>
      </w:r>
    </w:p>
    <w:p>
      <w:pPr>
        <w:pStyle w:val="2"/>
        <w:rPr>
          <w:rFonts w:hint="eastAsia"/>
          <w:lang w:val="en-US" w:eastAsia="zh-CN"/>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50"/>
        <w:gridCol w:w="1215"/>
        <w:gridCol w:w="4118"/>
        <w:gridCol w:w="1323"/>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序号</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类别</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实施单位</w:t>
            </w:r>
          </w:p>
        </w:tc>
        <w:tc>
          <w:tcPr>
            <w:tcW w:w="4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省级事项名称</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承接单位</w:t>
            </w:r>
          </w:p>
        </w:tc>
        <w:tc>
          <w:tcPr>
            <w:tcW w:w="12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vertAlign w:val="baseli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行政许可</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报废机动车回收企业资质认定</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行政检査</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组织对拍卖企业进行年度核查</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单用途商业预付卡备案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12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仅限于集团发卡、品牌发卡备案。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7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其他行政权力</w:t>
            </w:r>
          </w:p>
        </w:tc>
        <w:tc>
          <w:tcPr>
            <w:tcW w:w="12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省商务厅</w:t>
            </w:r>
          </w:p>
        </w:tc>
        <w:tc>
          <w:tcPr>
            <w:tcW w:w="41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二手车交易市场经营者备案</w:t>
            </w:r>
          </w:p>
        </w:tc>
        <w:tc>
          <w:tcPr>
            <w:tcW w:w="13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经济发展局</w:t>
            </w:r>
          </w:p>
        </w:tc>
        <w:tc>
          <w:tcPr>
            <w:tcW w:w="1221" w:type="dxa"/>
            <w:noWrap w:val="0"/>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eastAsia="宋体" w:cs="宋体"/>
                <w:i w:val="0"/>
                <w:iCs w:val="0"/>
                <w:color w:val="000000"/>
                <w:kern w:val="0"/>
                <w:sz w:val="22"/>
                <w:szCs w:val="22"/>
                <w:u w:val="none"/>
                <w:lang w:val="en-US" w:eastAsia="zh-CN" w:bidi="ar"/>
              </w:rPr>
            </w:pPr>
          </w:p>
        </w:tc>
      </w:tr>
    </w:tbl>
    <w:p>
      <w:pPr>
        <w:pStyle w:val="3"/>
        <w:rPr>
          <w:rFonts w:hint="eastAsia" w:ascii="仿宋_GB2312" w:hAnsi="仿宋_GB2312" w:eastAsia="仿宋_GB2312" w:cs="仿宋_GB2312"/>
          <w:sz w:val="32"/>
          <w:szCs w:val="32"/>
          <w:lang w:val="en-US" w:eastAsia="zh-CN"/>
        </w:rPr>
      </w:pPr>
    </w:p>
    <w:p/>
    <w:sectPr>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BF45A4-CAF0-4CEE-B3DC-9F72ED6845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C44431-2D01-4ACB-9B88-B86A33B7B2E8}"/>
  </w:font>
  <w:font w:name="方正小标宋简体">
    <w:panose1 w:val="02000000000000000000"/>
    <w:charset w:val="86"/>
    <w:family w:val="script"/>
    <w:pitch w:val="default"/>
    <w:sig w:usb0="00000001" w:usb1="080E0000" w:usb2="00000000" w:usb3="00000000" w:csb0="00040000" w:csb1="00000000"/>
    <w:embedRegular r:id="rId3" w:fontKey="{50DB676D-FFF5-4DC1-83B5-A6649BF44C54}"/>
  </w:font>
  <w:font w:name="仿宋_GB2312">
    <w:panose1 w:val="02010609030101010101"/>
    <w:charset w:val="86"/>
    <w:family w:val="auto"/>
    <w:pitch w:val="default"/>
    <w:sig w:usb0="00000001" w:usb1="080E0000" w:usb2="00000000" w:usb3="00000000" w:csb0="00040000" w:csb1="00000000"/>
    <w:embedRegular r:id="rId4" w:fontKey="{3D0B3AC0-6201-4C42-9D2E-1C165E177EF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63334A82"/>
    <w:rsid w:val="0ECC29C3"/>
    <w:rsid w:val="60681F10"/>
    <w:rsid w:val="63334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 Indent"/>
    <w:basedOn w:val="1"/>
    <w:qFormat/>
    <w:uiPriority w:val="0"/>
    <w:pPr>
      <w:spacing w:line="240" w:lineRule="auto"/>
      <w:ind w:firstLine="420" w:firstLineChars="200"/>
    </w:pPr>
    <w:rPr>
      <w:rFonts w:ascii="Times New Roman" w:hAnsi="Times New Roman" w:eastAsia="宋体" w:cs="Times New Roman"/>
      <w:sz w:val="21"/>
      <w:szCs w:val="20"/>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177</Characters>
  <Lines>0</Lines>
  <Paragraphs>0</Paragraphs>
  <TotalTime>0</TotalTime>
  <ScaleCrop>false</ScaleCrop>
  <LinksUpToDate>false</LinksUpToDate>
  <CharactersWithSpaces>177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2023-04-28T08:54:00Z</dcterms:created>
  <dc:creator>陈晓凤</dc:creator>
  <cp:lastModifiedBy>陈晓凤</cp:lastModifiedBy>
  <dcterms:modified xsi:type="dcterms:W3CDTF">2023-04-28T09:26:32Z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5FB2B6A503FA4308A4D1AFC7886D0AA7_11</vt:lpwstr>
  </property>
</Properties>
</file>