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28"/>
        </w:rPr>
      </w:pPr>
    </w:p>
    <w:p>
      <w:pPr>
        <w:spacing w:line="4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2"/>
        </w:rPr>
        <w:t>广东省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2"/>
        </w:rPr>
        <w:t>县域商业建设行动示范县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2"/>
          <w:lang w:eastAsia="zh-CN"/>
        </w:rPr>
        <w:t>资金安排表</w:t>
      </w:r>
    </w:p>
    <w:bookmarkEnd w:id="0"/>
    <w:p>
      <w:p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28"/>
          <w:lang w:eastAsia="zh-CN"/>
        </w:rPr>
      </w:pPr>
    </w:p>
    <w:tbl>
      <w:tblPr>
        <w:tblStyle w:val="2"/>
        <w:tblW w:w="13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43"/>
        <w:gridCol w:w="1456"/>
        <w:gridCol w:w="1456"/>
        <w:gridCol w:w="1456"/>
        <w:gridCol w:w="1456"/>
        <w:gridCol w:w="1147"/>
        <w:gridCol w:w="298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县（区）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摸底类型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目标类型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是否入选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拟安排资金（万元）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韶关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翁源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提升型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1132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云浮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郁南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1132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梅州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五华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1132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韶关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始兴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提升型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1132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梅州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梅江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1132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从化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汕尾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海丰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云浮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云城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提升型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肇庆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四会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提升型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佛山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三水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阳江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阳西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阳江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江城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潮州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潮安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惠州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博罗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汕尾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市城区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国家级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中央服务业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梅州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蕉岭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省级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省级专项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肇庆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高要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省级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省级专项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汕头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濠江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省级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省级专项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清远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连州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基本型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增强型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省级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省级专项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/>
        </w:rPr>
        <w:t>　　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mE0Yjk1YzNlNjE3YzcyODc0MWM4OGQ3OTE5MTMifQ=="/>
  </w:docVars>
  <w:rsids>
    <w:rsidRoot w:val="6D4769D9"/>
    <w:rsid w:val="6D4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2023-10-13T06:39:00Z</dcterms:created>
  <dc:creator>陈晓凤</dc:creator>
  <cp:lastModifiedBy>陈晓凤</cp:lastModifiedBy>
  <dcterms:modified xsi:type="dcterms:W3CDTF">2023-10-13T06:44:55Z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3E19095EE35343CDBA9F1EF1E8EF2082_11</vt:lpwstr>
  </property>
</Properties>
</file>